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104" w:rsidRPr="00EF1CD8" w:rsidRDefault="004E603E" w:rsidP="00825104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ascii="Arial" w:eastAsia="標楷體" w:hAnsi="Arial" w:cs="Arial"/>
          <w:b/>
          <w:lang w:eastAsia="zh-TW"/>
        </w:rPr>
      </w:pPr>
      <w:r w:rsidRPr="00EF1CD8">
        <w:rPr>
          <w:rFonts w:ascii="Arial" w:eastAsia="標楷體" w:hAnsi="Arial" w:cs="Arial"/>
          <w:b/>
          <w:lang w:eastAsia="zh-TW"/>
        </w:rPr>
        <w:t>COURSE SYLLABUS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1559"/>
        <w:gridCol w:w="1134"/>
        <w:gridCol w:w="1559"/>
        <w:gridCol w:w="3176"/>
      </w:tblGrid>
      <w:tr w:rsidR="00EF1CD8" w:rsidRPr="00C133E9" w:rsidTr="00216440">
        <w:trPr>
          <w:cantSplit/>
          <w:trHeight w:val="516"/>
          <w:jc w:val="center"/>
        </w:trPr>
        <w:tc>
          <w:tcPr>
            <w:tcW w:w="93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1CD8" w:rsidRPr="00CB501E" w:rsidRDefault="0091583C" w:rsidP="00B16C4E">
            <w:pPr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  <w:r w:rsidRPr="00CB501E"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Course Title</w:t>
            </w:r>
            <w:r w:rsidR="00EF1CD8" w:rsidRPr="00CB501E">
              <w:rPr>
                <w:rFonts w:ascii="Arial" w:eastAsia="標楷體" w:hAnsi="Arial" w:cs="Arial"/>
                <w:szCs w:val="24"/>
                <w:lang w:eastAsia="zh-TW"/>
              </w:rPr>
              <w:t>：</w:t>
            </w:r>
            <w:bookmarkStart w:id="0" w:name="_GoBack"/>
            <w:bookmarkEnd w:id="0"/>
            <w:r w:rsidR="00CB501E" w:rsidRPr="00CB501E">
              <w:rPr>
                <w:rFonts w:ascii="Arial" w:eastAsia="標楷體" w:hAnsi="Arial" w:cs="Arial"/>
                <w:szCs w:val="24"/>
                <w:lang w:eastAsia="zh-TW"/>
              </w:rPr>
              <w:t>Electron Microscopy</w:t>
            </w:r>
          </w:p>
        </w:tc>
      </w:tr>
      <w:tr w:rsidR="001B6DDF" w:rsidRPr="00C133E9" w:rsidTr="00D96261">
        <w:trPr>
          <w:cantSplit/>
          <w:trHeight w:hRule="exact" w:val="961"/>
          <w:jc w:val="center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8" w:rsidRPr="00D96261" w:rsidRDefault="00EF1CD8" w:rsidP="00D96261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Credits</w:t>
            </w:r>
            <w:r w:rsidR="00D96261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 xml:space="preserve"> / Hours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8" w:rsidRPr="00CB501E" w:rsidRDefault="00B16C4E" w:rsidP="00B16C4E">
            <w:pPr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 w:rsidRPr="00CB501E">
              <w:rPr>
                <w:rFonts w:ascii="Arial" w:eastAsia="標楷體" w:hAnsi="Arial" w:cs="Arial"/>
                <w:szCs w:val="24"/>
                <w:lang w:eastAsia="zh-TW"/>
              </w:rPr>
              <w:t>3</w:t>
            </w:r>
            <w:r w:rsidR="00D96261" w:rsidRPr="00CB501E">
              <w:rPr>
                <w:rFonts w:ascii="Arial" w:eastAsia="標楷體" w:hAnsi="Arial" w:cs="Arial"/>
                <w:szCs w:val="24"/>
                <w:lang w:eastAsia="zh-TW"/>
              </w:rPr>
              <w:t>/</w:t>
            </w:r>
            <w:r w:rsidRPr="00CB501E">
              <w:rPr>
                <w:rFonts w:ascii="Arial" w:eastAsia="標楷體" w:hAnsi="Arial" w:cs="Arial"/>
                <w:szCs w:val="24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8" w:rsidRPr="00C133E9" w:rsidRDefault="00EF1CD8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Course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8" w:rsidRPr="00C133E9" w:rsidRDefault="00EF1CD8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D8" w:rsidRPr="00EF1CD8" w:rsidRDefault="00B90042" w:rsidP="003E7E89">
            <w:pPr>
              <w:spacing w:after="0"/>
              <w:jc w:val="center"/>
              <w:rPr>
                <w:rFonts w:ascii="Arial" w:eastAsia="DFKaiShu-SB-Estd-BF" w:hAnsi="Arial" w:cs="Arial"/>
                <w:b/>
                <w:bCs/>
                <w:szCs w:val="24"/>
                <w:lang w:eastAsia="zh-TW"/>
              </w:rPr>
            </w:pPr>
            <w:r w:rsidRPr="00B90042">
              <w:rPr>
                <w:rFonts w:asciiTheme="minorEastAsia" w:eastAsiaTheme="minorEastAsia" w:hAnsiTheme="minorEastAsia" w:cs="Arial" w:hint="eastAsia"/>
                <w:b/>
                <w:bCs/>
                <w:szCs w:val="24"/>
                <w:lang w:eastAsia="zh-TW"/>
              </w:rPr>
              <w:t>□</w:t>
            </w:r>
            <w:r w:rsidR="00EF1CD8">
              <w:rPr>
                <w:rFonts w:ascii="Arial" w:eastAsia="DFKaiShu-SB-Estd-BF" w:hAnsi="Arial" w:cs="Arial"/>
                <w:b/>
                <w:bCs/>
                <w:szCs w:val="24"/>
                <w:lang w:eastAsia="zh-TW"/>
              </w:rPr>
              <w:t>Required</w:t>
            </w:r>
            <w:r w:rsidR="00D96261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 xml:space="preserve"> </w:t>
            </w:r>
            <w:r w:rsidR="00EF1CD8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 xml:space="preserve">  </w:t>
            </w:r>
            <w:r w:rsidR="00A06880">
              <w:rPr>
                <w:rFonts w:asciiTheme="minorEastAsia" w:eastAsiaTheme="minorEastAsia" w:hAnsiTheme="minorEastAsia" w:cs="Arial" w:hint="eastAsia"/>
                <w:b/>
                <w:bCs/>
                <w:szCs w:val="24"/>
                <w:lang w:eastAsia="zh-TW"/>
              </w:rPr>
              <w:t>■</w:t>
            </w:r>
            <w:r w:rsidR="003E7E89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Elective</w:t>
            </w:r>
          </w:p>
        </w:tc>
      </w:tr>
      <w:tr w:rsidR="00825104" w:rsidRPr="00C133E9" w:rsidTr="00216440">
        <w:trPr>
          <w:cantSplit/>
          <w:trHeight w:hRule="exact" w:val="2043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5104" w:rsidRDefault="00EF1CD8" w:rsidP="00B90042">
            <w:pPr>
              <w:spacing w:after="0"/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</w:t>
            </w:r>
            <w:r w:rsidR="00B90042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ourse Description</w:t>
            </w:r>
          </w:p>
          <w:p w:rsidR="00DC3A8D" w:rsidRPr="00DC3A8D" w:rsidRDefault="00DC3A8D" w:rsidP="00F5738E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This course </w:t>
            </w:r>
            <w:r w:rsidR="00F5738E">
              <w:rPr>
                <w:rFonts w:eastAsia="標楷體" w:hint="eastAsia"/>
                <w:szCs w:val="24"/>
                <w:lang w:eastAsia="zh-TW"/>
              </w:rPr>
              <w:t xml:space="preserve">is designed 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for </w:t>
            </w:r>
            <w:r w:rsidR="00EC044C">
              <w:rPr>
                <w:rFonts w:eastAsia="標楷體"/>
                <w:szCs w:val="24"/>
                <w:lang w:eastAsia="zh-TW"/>
              </w:rPr>
              <w:t>PhD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EC044C">
              <w:rPr>
                <w:rFonts w:eastAsia="標楷體"/>
                <w:szCs w:val="24"/>
                <w:lang w:eastAsia="zh-TW"/>
              </w:rPr>
              <w:t xml:space="preserve">program 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students introducing electron microscopy. </w:t>
            </w:r>
            <w:r w:rsidR="00D40F69">
              <w:rPr>
                <w:rFonts w:eastAsia="標楷體" w:hint="eastAsia"/>
                <w:szCs w:val="24"/>
                <w:lang w:eastAsia="zh-TW"/>
              </w:rPr>
              <w:t xml:space="preserve">Contents of this course are limited </w:t>
            </w:r>
            <w:r w:rsidR="00971DC2">
              <w:rPr>
                <w:rFonts w:eastAsia="標楷體" w:hint="eastAsia"/>
                <w:szCs w:val="24"/>
                <w:lang w:eastAsia="zh-TW"/>
              </w:rPr>
              <w:t>on</w:t>
            </w:r>
            <w:r w:rsidR="00D40F69">
              <w:rPr>
                <w:rFonts w:eastAsia="標楷體" w:hint="eastAsia"/>
                <w:szCs w:val="24"/>
                <w:lang w:eastAsia="zh-TW"/>
              </w:rPr>
              <w:t xml:space="preserve"> the transmission electron microscopy (TEM). This course includes the whole subject of TEM. Alt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hough this course stresses on the theory of electron microscopy, basic application of electron microscope on materials microstructure analysis is also introduced. </w:t>
            </w:r>
          </w:p>
        </w:tc>
      </w:tr>
      <w:tr w:rsidR="00B90042" w:rsidRPr="00C133E9" w:rsidTr="001B6DDF">
        <w:trPr>
          <w:cantSplit/>
          <w:trHeight w:val="540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42" w:rsidRPr="00C133E9" w:rsidRDefault="00B90042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ourse Topics</w:t>
            </w:r>
          </w:p>
        </w:tc>
      </w:tr>
      <w:tr w:rsidR="00B90042" w:rsidRPr="00C133E9" w:rsidTr="00D96261">
        <w:trPr>
          <w:cantSplit/>
          <w:trHeight w:val="54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2" w:rsidRPr="00C133E9" w:rsidRDefault="00B90042" w:rsidP="002E31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T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opic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42" w:rsidRPr="00C133E9" w:rsidRDefault="00B90042" w:rsidP="002E31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Content</w:t>
            </w:r>
          </w:p>
        </w:tc>
      </w:tr>
      <w:tr w:rsidR="00B90042" w:rsidRPr="00C133E9" w:rsidTr="00D96261">
        <w:trPr>
          <w:cantSplit/>
          <w:trHeight w:val="6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2" w:rsidRPr="00B57583" w:rsidRDefault="00D238E7" w:rsidP="00D238E7">
            <w:pPr>
              <w:pStyle w:val="a7"/>
              <w:numPr>
                <w:ilvl w:val="0"/>
                <w:numId w:val="4"/>
              </w:numPr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D238E7">
              <w:rPr>
                <w:rFonts w:eastAsia="標楷體" w:hint="eastAsia"/>
                <w:szCs w:val="24"/>
                <w:lang w:eastAsia="zh-TW"/>
              </w:rPr>
              <w:t xml:space="preserve">Introduction to </w:t>
            </w:r>
            <w:r w:rsidRPr="00D238E7">
              <w:rPr>
                <w:rFonts w:eastAsia="標楷體"/>
                <w:szCs w:val="24"/>
                <w:lang w:eastAsia="zh-TW"/>
              </w:rPr>
              <w:t>The Transmission Electron Microscop</w:t>
            </w:r>
            <w:r>
              <w:rPr>
                <w:rFonts w:eastAsia="標楷體" w:hint="eastAsia"/>
                <w:szCs w:val="24"/>
                <w:lang w:eastAsia="zh-TW"/>
              </w:rPr>
              <w:t>y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42" w:rsidRPr="00D238E7" w:rsidRDefault="00D238E7" w:rsidP="001B6DDF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W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hy to use TEM, limitations of TEM, </w:t>
            </w:r>
            <w:r>
              <w:rPr>
                <w:rFonts w:eastAsia="標楷體"/>
                <w:szCs w:val="24"/>
                <w:lang w:eastAsia="zh-TW"/>
              </w:rPr>
              <w:t>different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kinds of TEM, properties of electron</w:t>
            </w:r>
          </w:p>
        </w:tc>
      </w:tr>
      <w:tr w:rsidR="00B90042" w:rsidRPr="00C133E9" w:rsidTr="00D96261">
        <w:trPr>
          <w:cantSplit/>
          <w:trHeight w:val="6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2" w:rsidRPr="00D238E7" w:rsidRDefault="00B01060" w:rsidP="00D238E7">
            <w:pPr>
              <w:pStyle w:val="a7"/>
              <w:numPr>
                <w:ilvl w:val="0"/>
                <w:numId w:val="4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B01060">
              <w:rPr>
                <w:rFonts w:eastAsia="標楷體"/>
                <w:szCs w:val="24"/>
                <w:lang w:eastAsia="zh-TW"/>
              </w:rPr>
              <w:t>Scattering and Diffraction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42" w:rsidRPr="00C133E9" w:rsidRDefault="00B01060" w:rsidP="001B6DDF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C</w:t>
            </w:r>
            <w:r>
              <w:rPr>
                <w:rFonts w:eastAsia="標楷體" w:hint="eastAsia"/>
                <w:szCs w:val="24"/>
                <w:lang w:eastAsia="zh-TW"/>
              </w:rPr>
              <w:t>haracteristics of scattering, factors affecting scattering, coherent interference, electron diffraction patterns</w:t>
            </w:r>
          </w:p>
        </w:tc>
      </w:tr>
      <w:tr w:rsidR="00B90042" w:rsidRPr="00C133E9" w:rsidTr="00883B57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2" w:rsidRPr="004B5EBA" w:rsidRDefault="004B5EBA" w:rsidP="004B5EBA">
            <w:pPr>
              <w:pStyle w:val="a7"/>
              <w:numPr>
                <w:ilvl w:val="0"/>
                <w:numId w:val="4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4B5EBA">
              <w:rPr>
                <w:rFonts w:eastAsia="標楷體"/>
                <w:szCs w:val="24"/>
                <w:lang w:eastAsia="zh-TW"/>
              </w:rPr>
              <w:t>Elastic and Inelastic Scattering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42" w:rsidRPr="00C133E9" w:rsidRDefault="00883B57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X-ray </w:t>
            </w:r>
            <w:r>
              <w:rPr>
                <w:rFonts w:eastAsia="標楷體"/>
                <w:szCs w:val="24"/>
                <w:lang w:eastAsia="zh-TW"/>
              </w:rPr>
              <w:t>emission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, secondary electron emission, electron-hole </w:t>
            </w:r>
            <w:proofErr w:type="spellStart"/>
            <w:r>
              <w:rPr>
                <w:rFonts w:eastAsia="標楷體" w:hint="eastAsia"/>
                <w:szCs w:val="24"/>
                <w:lang w:eastAsia="zh-TW"/>
              </w:rPr>
              <w:t>cathodoluminescene</w:t>
            </w:r>
            <w:proofErr w:type="spellEnd"/>
            <w:r>
              <w:rPr>
                <w:rFonts w:eastAsia="標楷體" w:hint="eastAsia"/>
                <w:szCs w:val="24"/>
                <w:lang w:eastAsia="zh-TW"/>
              </w:rPr>
              <w:t>, beam damage.</w:t>
            </w:r>
          </w:p>
        </w:tc>
      </w:tr>
      <w:tr w:rsidR="00883B57" w:rsidRPr="00C133E9" w:rsidTr="00921F03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57" w:rsidRPr="004B5EBA" w:rsidRDefault="00883B57" w:rsidP="00883B57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883B57">
              <w:rPr>
                <w:rFonts w:eastAsia="標楷體"/>
                <w:szCs w:val="24"/>
                <w:lang w:eastAsia="zh-TW"/>
              </w:rPr>
              <w:t>Electron Sources &amp; How to see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Pr="00883B57">
              <w:rPr>
                <w:rFonts w:eastAsia="標楷體"/>
                <w:szCs w:val="24"/>
                <w:lang w:eastAsia="zh-TW"/>
              </w:rPr>
              <w:t>Electrons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B57" w:rsidRPr="00921F03" w:rsidRDefault="00921F03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Electron detection and display, viewing screen, electron detector, image recording</w:t>
            </w:r>
          </w:p>
        </w:tc>
      </w:tr>
      <w:tr w:rsidR="00921F03" w:rsidRPr="00C133E9" w:rsidTr="0052073E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03" w:rsidRPr="00883B57" w:rsidRDefault="00921F03" w:rsidP="00883B57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921F03">
              <w:rPr>
                <w:rFonts w:eastAsia="標楷體"/>
                <w:szCs w:val="24"/>
                <w:lang w:eastAsia="zh-TW"/>
              </w:rPr>
              <w:t>Lenses, Apertures, and Resolution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F03" w:rsidRDefault="001F679A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L</w:t>
            </w:r>
            <w:r>
              <w:rPr>
                <w:rFonts w:eastAsia="標楷體" w:hint="eastAsia"/>
                <w:szCs w:val="24"/>
                <w:lang w:eastAsia="zh-TW"/>
              </w:rPr>
              <w:t>ight optics and lenses, electron lenses, apertures, real lenses and their problems, resolution of electron lenses, depth of focus and depth of field</w:t>
            </w:r>
          </w:p>
        </w:tc>
      </w:tr>
      <w:tr w:rsidR="0052073E" w:rsidRPr="00C133E9" w:rsidTr="007634D1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E" w:rsidRPr="00921F03" w:rsidRDefault="0052073E" w:rsidP="00883B57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52073E">
              <w:rPr>
                <w:rFonts w:eastAsia="標楷體"/>
                <w:szCs w:val="24"/>
                <w:lang w:eastAsia="zh-TW"/>
              </w:rPr>
              <w:t>Instruments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73E" w:rsidRDefault="00BF31C1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I</w:t>
            </w:r>
            <w:r>
              <w:rPr>
                <w:rFonts w:eastAsia="標楷體" w:hint="eastAsia"/>
                <w:szCs w:val="24"/>
                <w:lang w:eastAsia="zh-TW"/>
              </w:rPr>
              <w:t>llumination system, objective lenses and stage, forming diffraction pattern and image</w:t>
            </w:r>
          </w:p>
        </w:tc>
      </w:tr>
      <w:tr w:rsidR="007634D1" w:rsidRPr="00C133E9" w:rsidTr="007634D1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D1" w:rsidRPr="0052073E" w:rsidRDefault="007634D1" w:rsidP="00883B57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7634D1">
              <w:rPr>
                <w:rFonts w:eastAsia="標楷體"/>
                <w:szCs w:val="24"/>
                <w:lang w:eastAsia="zh-TW"/>
              </w:rPr>
              <w:t>Diffraction from Crystals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4D1" w:rsidRDefault="007634D1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S</w:t>
            </w:r>
            <w:r>
              <w:rPr>
                <w:rFonts w:eastAsia="標楷體" w:hint="eastAsia"/>
                <w:szCs w:val="24"/>
                <w:lang w:eastAsia="zh-TW"/>
              </w:rPr>
              <w:t>cattering from crystals, Bragg</w:t>
            </w:r>
            <w:r>
              <w:rPr>
                <w:rFonts w:eastAsia="標楷體"/>
                <w:szCs w:val="24"/>
                <w:lang w:eastAsia="zh-TW"/>
              </w:rPr>
              <w:t>’</w:t>
            </w:r>
            <w:r>
              <w:rPr>
                <w:rFonts w:eastAsia="標楷體" w:hint="eastAsia"/>
                <w:szCs w:val="24"/>
                <w:lang w:eastAsia="zh-TW"/>
              </w:rPr>
              <w:t>s law, structure factors, selected area diffraction, indexing diffraction patterns</w:t>
            </w:r>
            <w:r w:rsidR="00895E0C">
              <w:rPr>
                <w:rFonts w:eastAsia="標楷體" w:hint="eastAsia"/>
                <w:szCs w:val="24"/>
                <w:lang w:eastAsia="zh-TW"/>
              </w:rPr>
              <w:t>, Kikuchi diffraction, convergent-beam diffraction</w:t>
            </w:r>
          </w:p>
        </w:tc>
      </w:tr>
      <w:tr w:rsidR="007634D1" w:rsidRPr="00C133E9" w:rsidTr="00CF1200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D1" w:rsidRPr="007634D1" w:rsidRDefault="00895E0C" w:rsidP="00895E0C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895E0C">
              <w:rPr>
                <w:rFonts w:eastAsia="標楷體"/>
                <w:szCs w:val="24"/>
                <w:lang w:eastAsia="zh-TW"/>
              </w:rPr>
              <w:t>Imag</w:t>
            </w:r>
            <w:r>
              <w:rPr>
                <w:rFonts w:eastAsia="標楷體" w:hint="eastAsia"/>
                <w:szCs w:val="24"/>
                <w:lang w:eastAsia="zh-TW"/>
              </w:rPr>
              <w:t>ing in TEM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4D1" w:rsidRDefault="00895E0C" w:rsidP="00895E0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P</w:t>
            </w:r>
            <w:r>
              <w:rPr>
                <w:rFonts w:eastAsia="標楷體" w:hint="eastAsia"/>
                <w:szCs w:val="24"/>
                <w:lang w:eastAsia="zh-TW"/>
              </w:rPr>
              <w:t>rinciple of TEM imaging, mass-thickness contrast, z-contrast, TEM diffraction contrast</w:t>
            </w:r>
          </w:p>
        </w:tc>
      </w:tr>
      <w:tr w:rsidR="00CF1200" w:rsidRPr="00C133E9" w:rsidTr="00EB09B6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00" w:rsidRPr="00895E0C" w:rsidRDefault="00CF1200" w:rsidP="00895E0C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CF1200">
              <w:rPr>
                <w:rFonts w:eastAsia="標楷體"/>
                <w:szCs w:val="24"/>
                <w:lang w:eastAsia="zh-TW"/>
              </w:rPr>
              <w:t>High Resolution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TEM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200" w:rsidRDefault="00EB09B6" w:rsidP="00EB09B6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O</w:t>
            </w:r>
            <w:r>
              <w:rPr>
                <w:rFonts w:eastAsia="標楷體" w:hint="eastAsia"/>
                <w:szCs w:val="24"/>
                <w:lang w:eastAsia="zh-TW"/>
              </w:rPr>
              <w:t>rigin of lattices fringes, Fresnel contrast, simulation of HRTEM</w:t>
            </w:r>
          </w:p>
        </w:tc>
      </w:tr>
      <w:tr w:rsidR="00EB09B6" w:rsidRPr="00C133E9" w:rsidTr="00C67EFF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B6" w:rsidRPr="00CF1200" w:rsidRDefault="00EB09B6" w:rsidP="00895E0C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 w:rsidRPr="00EB09B6">
              <w:rPr>
                <w:rFonts w:eastAsia="標楷體"/>
                <w:szCs w:val="24"/>
                <w:lang w:eastAsia="zh-TW"/>
              </w:rPr>
              <w:t>X-Ray Energy-Dispersive Spectrometer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9B6" w:rsidRDefault="002539A4" w:rsidP="002539A4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Principles of EDS, detectors and resolution of detectors, quantitative X-ray analysis </w:t>
            </w:r>
          </w:p>
        </w:tc>
      </w:tr>
      <w:tr w:rsidR="00C67EFF" w:rsidRPr="00C133E9" w:rsidTr="00D96261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7EFF" w:rsidRPr="00EB09B6" w:rsidRDefault="00C67EFF" w:rsidP="00895E0C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Chars="0"/>
              <w:jc w:val="lef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lastRenderedPageBreak/>
              <w:t>Electro Energy-loss spectrometry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EFF" w:rsidRDefault="00C67EFF" w:rsidP="002539A4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B</w:t>
            </w:r>
            <w:r>
              <w:rPr>
                <w:rFonts w:eastAsia="標楷體" w:hint="eastAsia"/>
                <w:szCs w:val="24"/>
                <w:lang w:eastAsia="zh-TW"/>
              </w:rPr>
              <w:t>asic principles, zero-loss peak, low-loss spectrum, acquiring a spectrum, quantitative analysis</w:t>
            </w:r>
          </w:p>
        </w:tc>
      </w:tr>
    </w:tbl>
    <w:p w:rsidR="00E017EE" w:rsidRDefault="00E017EE">
      <w:pPr>
        <w:rPr>
          <w:lang w:eastAsia="zh-TW"/>
        </w:rPr>
      </w:pPr>
    </w:p>
    <w:sectPr w:rsidR="00E017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7B" w:rsidRDefault="0092777B" w:rsidP="002465D2">
      <w:pPr>
        <w:spacing w:after="0"/>
      </w:pPr>
      <w:r>
        <w:separator/>
      </w:r>
    </w:p>
  </w:endnote>
  <w:endnote w:type="continuationSeparator" w:id="0">
    <w:p w:rsidR="0092777B" w:rsidRDefault="0092777B" w:rsidP="00246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7B" w:rsidRDefault="0092777B" w:rsidP="002465D2">
      <w:pPr>
        <w:spacing w:after="0"/>
      </w:pPr>
      <w:r>
        <w:separator/>
      </w:r>
    </w:p>
  </w:footnote>
  <w:footnote w:type="continuationSeparator" w:id="0">
    <w:p w:rsidR="0092777B" w:rsidRDefault="0092777B" w:rsidP="00246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3608"/>
    <w:multiLevelType w:val="hybridMultilevel"/>
    <w:tmpl w:val="18085A94"/>
    <w:lvl w:ilvl="0" w:tplc="933CC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16549"/>
    <w:multiLevelType w:val="hybridMultilevel"/>
    <w:tmpl w:val="3E26C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E33426"/>
    <w:multiLevelType w:val="hybridMultilevel"/>
    <w:tmpl w:val="CA2C8A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834590"/>
    <w:multiLevelType w:val="hybridMultilevel"/>
    <w:tmpl w:val="9B407D6C"/>
    <w:lvl w:ilvl="0" w:tplc="7D409C6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04"/>
    <w:rsid w:val="000E57ED"/>
    <w:rsid w:val="001B6DDF"/>
    <w:rsid w:val="001F679A"/>
    <w:rsid w:val="00216440"/>
    <w:rsid w:val="0022472B"/>
    <w:rsid w:val="002465D2"/>
    <w:rsid w:val="002539A4"/>
    <w:rsid w:val="003E7E89"/>
    <w:rsid w:val="00402669"/>
    <w:rsid w:val="004B5EBA"/>
    <w:rsid w:val="004C7D86"/>
    <w:rsid w:val="004E603E"/>
    <w:rsid w:val="0052073E"/>
    <w:rsid w:val="0058661D"/>
    <w:rsid w:val="007634D1"/>
    <w:rsid w:val="007647E9"/>
    <w:rsid w:val="007F2FC5"/>
    <w:rsid w:val="00825104"/>
    <w:rsid w:val="00883B57"/>
    <w:rsid w:val="00895E0C"/>
    <w:rsid w:val="0091583C"/>
    <w:rsid w:val="00921F03"/>
    <w:rsid w:val="0092777B"/>
    <w:rsid w:val="00971DC2"/>
    <w:rsid w:val="009B2A57"/>
    <w:rsid w:val="00A06880"/>
    <w:rsid w:val="00AB76C7"/>
    <w:rsid w:val="00AF2DF0"/>
    <w:rsid w:val="00B01060"/>
    <w:rsid w:val="00B117F7"/>
    <w:rsid w:val="00B16C4E"/>
    <w:rsid w:val="00B57583"/>
    <w:rsid w:val="00B90042"/>
    <w:rsid w:val="00BF31C1"/>
    <w:rsid w:val="00C67EFF"/>
    <w:rsid w:val="00CB501E"/>
    <w:rsid w:val="00CF1200"/>
    <w:rsid w:val="00D238E7"/>
    <w:rsid w:val="00D34587"/>
    <w:rsid w:val="00D40F69"/>
    <w:rsid w:val="00D96261"/>
    <w:rsid w:val="00DC3A8D"/>
    <w:rsid w:val="00E017EE"/>
    <w:rsid w:val="00E23411"/>
    <w:rsid w:val="00EB09B6"/>
    <w:rsid w:val="00EC044C"/>
    <w:rsid w:val="00EF1CD8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6850"/>
  <w15:docId w15:val="{45271EBA-7C0F-4F8C-977F-A82AAC5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104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65D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465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65D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st">
    <w:name w:val="st"/>
    <w:basedOn w:val="a0"/>
    <w:rsid w:val="004E603E"/>
  </w:style>
  <w:style w:type="paragraph" w:styleId="a7">
    <w:name w:val="List Paragraph"/>
    <w:basedOn w:val="a"/>
    <w:uiPriority w:val="34"/>
    <w:qFormat/>
    <w:rsid w:val="00DC3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lwzjanet</dc:creator>
  <cp:lastModifiedBy>胡麗鈞</cp:lastModifiedBy>
  <cp:revision>3</cp:revision>
  <cp:lastPrinted>2014-06-17T05:00:00Z</cp:lastPrinted>
  <dcterms:created xsi:type="dcterms:W3CDTF">2023-10-25T03:25:00Z</dcterms:created>
  <dcterms:modified xsi:type="dcterms:W3CDTF">2023-10-25T10:34:00Z</dcterms:modified>
</cp:coreProperties>
</file>