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7524" w14:textId="77777777" w:rsidR="008F08AE" w:rsidRPr="00EF1CD8" w:rsidRDefault="008F08AE" w:rsidP="008522B7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8F08AE" w:rsidRPr="00C133E9" w14:paraId="042484D2" w14:textId="77777777" w:rsidTr="0059015A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14:paraId="1C1F9F07" w14:textId="2D8D7F99" w:rsidR="008F08AE" w:rsidRPr="004F196B" w:rsidRDefault="008F08AE" w:rsidP="00444398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4F196B">
              <w:rPr>
                <w:rFonts w:ascii="Arial" w:eastAsia="Arial Unicode MS" w:hAnsi="Arial" w:cs="Arial"/>
                <w:b/>
                <w:bCs/>
                <w:sz w:val="32"/>
                <w:szCs w:val="32"/>
                <w:lang w:eastAsia="zh-TW"/>
              </w:rPr>
              <w:t>Course Title</w:t>
            </w:r>
            <w:r w:rsidRPr="004F196B">
              <w:rPr>
                <w:rFonts w:ascii="Arial" w:eastAsia="Arial Unicode MS" w:hAnsi="Arial" w:cs="Arial"/>
                <w:sz w:val="32"/>
                <w:szCs w:val="32"/>
                <w:lang w:eastAsia="zh-TW"/>
              </w:rPr>
              <w:t>：</w:t>
            </w:r>
            <w:r w:rsidR="00444398" w:rsidRPr="004F196B">
              <w:rPr>
                <w:rFonts w:ascii="Arial" w:eastAsia="標楷體" w:hAnsi="Arial" w:cs="Arial"/>
                <w:noProof/>
                <w:lang w:eastAsia="zh-TW"/>
              </w:rPr>
              <w:t>Biosensors</w:t>
            </w:r>
          </w:p>
        </w:tc>
      </w:tr>
      <w:tr w:rsidR="008F08AE" w:rsidRPr="00C133E9" w14:paraId="5565C74F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08082563" w14:textId="77777777" w:rsidR="008F08AE" w:rsidRPr="00D96261" w:rsidRDefault="008F08AE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 / Hours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0A2D" w14:textId="77777777" w:rsidR="008F08AE" w:rsidRPr="004F196B" w:rsidRDefault="008F08AE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4F196B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3790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79A3" w14:textId="7005AE49" w:rsidR="008F08AE" w:rsidRPr="00C133E9" w:rsidRDefault="008F08AE" w:rsidP="006727CD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  <w:vAlign w:val="center"/>
          </w:tcPr>
          <w:p w14:paraId="1F5D3277" w14:textId="77777777" w:rsidR="008F08AE" w:rsidRPr="00EF1CD8" w:rsidRDefault="006727CD" w:rsidP="006727CD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6727CD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 w:rsidR="008F08A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8F08AE"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F08AE" w:rsidRPr="00C133E9" w14:paraId="4D9F31D7" w14:textId="77777777" w:rsidTr="00444398">
        <w:trPr>
          <w:cantSplit/>
          <w:trHeight w:hRule="exact" w:val="3514"/>
          <w:jc w:val="center"/>
        </w:trPr>
        <w:tc>
          <w:tcPr>
            <w:tcW w:w="9386" w:type="dxa"/>
            <w:gridSpan w:val="5"/>
          </w:tcPr>
          <w:p w14:paraId="3C9C17DD" w14:textId="77777777" w:rsidR="008F08AE" w:rsidRDefault="008F08AE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14:paraId="26B1047B" w14:textId="63A01484" w:rsidR="00444398" w:rsidRDefault="00444398" w:rsidP="008522B7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444398">
              <w:rPr>
                <w:rFonts w:eastAsia="標楷體"/>
                <w:szCs w:val="24"/>
                <w:lang w:eastAsia="zh-TW"/>
              </w:rPr>
              <w:t>Biosensors</w:t>
            </w:r>
            <w:r>
              <w:rPr>
                <w:rFonts w:eastAsia="標楷體"/>
                <w:szCs w:val="24"/>
                <w:lang w:eastAsia="zh-TW"/>
              </w:rPr>
              <w:t xml:space="preserve"> based on biological materials </w:t>
            </w:r>
            <w:r w:rsidRPr="00444398">
              <w:rPr>
                <w:rFonts w:eastAsia="標楷體"/>
                <w:szCs w:val="24"/>
                <w:lang w:eastAsia="zh-TW"/>
              </w:rPr>
              <w:t xml:space="preserve">are commonly used and essential tools to a wide variety of researchers working in a broad range of </w:t>
            </w:r>
            <w:r>
              <w:rPr>
                <w:rFonts w:eastAsia="標楷體"/>
                <w:szCs w:val="24"/>
                <w:lang w:eastAsia="zh-TW"/>
              </w:rPr>
              <w:t>applications</w:t>
            </w:r>
            <w:r w:rsidRPr="00444398">
              <w:rPr>
                <w:rFonts w:eastAsia="標楷體"/>
                <w:szCs w:val="24"/>
                <w:lang w:eastAsia="zh-TW"/>
              </w:rPr>
              <w:t>.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444398">
              <w:rPr>
                <w:rFonts w:eastAsia="標楷體"/>
                <w:szCs w:val="24"/>
                <w:lang w:eastAsia="zh-TW"/>
              </w:rPr>
              <w:t xml:space="preserve">This </w:t>
            </w:r>
            <w:r>
              <w:rPr>
                <w:rFonts w:eastAsia="標楷體"/>
                <w:szCs w:val="24"/>
                <w:lang w:eastAsia="zh-TW"/>
              </w:rPr>
              <w:t>course will give</w:t>
            </w:r>
            <w:r w:rsidRPr="00444398">
              <w:rPr>
                <w:rFonts w:eastAsia="標楷體"/>
                <w:szCs w:val="24"/>
                <w:lang w:eastAsia="zh-TW"/>
              </w:rPr>
              <w:t xml:space="preserve"> a systematic and comprehensive introduction to the principles of biosensors. Detailed performance characteristics of biosensors</w:t>
            </w:r>
            <w:r>
              <w:rPr>
                <w:rFonts w:eastAsia="標楷體"/>
                <w:szCs w:val="24"/>
                <w:lang w:eastAsia="zh-TW"/>
              </w:rPr>
              <w:t xml:space="preserve"> and sensing materials</w:t>
            </w:r>
            <w:r w:rsidRPr="00444398">
              <w:rPr>
                <w:rFonts w:eastAsia="標楷體"/>
                <w:szCs w:val="24"/>
                <w:lang w:eastAsia="zh-TW"/>
              </w:rPr>
              <w:t xml:space="preserve"> are discussed. Details of the most important types of biosensors currently </w:t>
            </w:r>
            <w:r>
              <w:rPr>
                <w:rFonts w:eastAsia="標楷體"/>
                <w:szCs w:val="24"/>
                <w:lang w:eastAsia="zh-TW"/>
              </w:rPr>
              <w:t>will also be</w:t>
            </w:r>
            <w:r w:rsidRPr="00444398">
              <w:rPr>
                <w:rFonts w:eastAsia="標楷體"/>
                <w:szCs w:val="24"/>
                <w:lang w:eastAsia="zh-TW"/>
              </w:rPr>
              <w:t xml:space="preserve"> presented.</w:t>
            </w:r>
          </w:p>
          <w:p w14:paraId="282A1D0D" w14:textId="77777777" w:rsidR="00444398" w:rsidRDefault="00444398" w:rsidP="008522B7">
            <w:pPr>
              <w:spacing w:after="0"/>
              <w:rPr>
                <w:rFonts w:eastAsia="標楷體"/>
                <w:szCs w:val="24"/>
                <w:lang w:eastAsia="zh-TW"/>
              </w:rPr>
            </w:pPr>
          </w:p>
          <w:p w14:paraId="46F048E5" w14:textId="62CB2756" w:rsidR="00AA4848" w:rsidRDefault="00493475" w:rsidP="008522B7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Text Book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B969A1" w:rsidRPr="00B969A1">
              <w:rPr>
                <w:rFonts w:eastAsia="標楷體"/>
                <w:szCs w:val="24"/>
                <w:lang w:eastAsia="zh-TW"/>
              </w:rPr>
              <w:t>Self-edited lecture notes</w:t>
            </w:r>
          </w:p>
          <w:p w14:paraId="0B2961F2" w14:textId="3E2BB6A7" w:rsidR="004C1679" w:rsidRPr="00C133E9" w:rsidRDefault="00493475" w:rsidP="00757324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Prerequisites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757324">
              <w:rPr>
                <w:rFonts w:eastAsia="標楷體"/>
                <w:szCs w:val="24"/>
                <w:lang w:eastAsia="zh-TW"/>
              </w:rPr>
              <w:t xml:space="preserve">General Chemistry, </w:t>
            </w:r>
            <w:r w:rsidR="003123A5">
              <w:rPr>
                <w:rFonts w:eastAsia="標楷體"/>
                <w:szCs w:val="24"/>
                <w:lang w:eastAsia="zh-TW"/>
              </w:rPr>
              <w:t>General Physics, Introduction to</w:t>
            </w:r>
            <w:r w:rsidR="00757324">
              <w:rPr>
                <w:rFonts w:eastAsia="標楷體"/>
                <w:szCs w:val="24"/>
                <w:lang w:eastAsia="zh-TW"/>
              </w:rPr>
              <w:t xml:space="preserve"> Materials Science</w:t>
            </w:r>
          </w:p>
        </w:tc>
        <w:bookmarkStart w:id="0" w:name="_GoBack"/>
        <w:bookmarkEnd w:id="0"/>
      </w:tr>
      <w:tr w:rsidR="008F08AE" w:rsidRPr="00C133E9" w14:paraId="36C4731C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14:paraId="6F47F665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8F08AE" w:rsidRPr="00C133E9" w14:paraId="74E26CA7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980BABC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4A8895AA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0F3D7D" w:rsidRPr="00C133E9" w14:paraId="7232D518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D6F30F7" w14:textId="40977E8D" w:rsidR="000F3D7D" w:rsidRPr="00A42E5F" w:rsidRDefault="003123A5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Introduction to</w:t>
            </w:r>
            <w:r w:rsidR="00C478BD">
              <w:rPr>
                <w:rFonts w:eastAsia="標楷體"/>
                <w:color w:val="000000"/>
                <w:szCs w:val="24"/>
                <w:lang w:eastAsia="zh-TW"/>
              </w:rPr>
              <w:t xml:space="preserve"> Biosensors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7625ED5D" w14:textId="3ADC488D" w:rsidR="003123A5" w:rsidRPr="003123A5" w:rsidRDefault="003123A5" w:rsidP="003123A5">
            <w:pPr>
              <w:pStyle w:val="a7"/>
              <w:numPr>
                <w:ilvl w:val="0"/>
                <w:numId w:val="23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3123A5">
              <w:rPr>
                <w:rFonts w:eastAsia="標楷體"/>
                <w:color w:val="000000"/>
                <w:szCs w:val="24"/>
                <w:lang w:eastAsia="zh-TW"/>
              </w:rPr>
              <w:t>Overview of biosensors</w:t>
            </w:r>
          </w:p>
          <w:p w14:paraId="34309CDC" w14:textId="77777777" w:rsidR="0029175C" w:rsidRDefault="003123A5" w:rsidP="00407BC9">
            <w:pPr>
              <w:pStyle w:val="a7"/>
              <w:numPr>
                <w:ilvl w:val="0"/>
                <w:numId w:val="23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Principles of biosensors</w:t>
            </w:r>
          </w:p>
          <w:p w14:paraId="1DB63598" w14:textId="66BD3EDC" w:rsidR="003123A5" w:rsidRPr="003123A5" w:rsidRDefault="003123A5" w:rsidP="00407BC9">
            <w:pPr>
              <w:pStyle w:val="a7"/>
              <w:numPr>
                <w:ilvl w:val="0"/>
                <w:numId w:val="23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Component of biosensors</w:t>
            </w:r>
          </w:p>
        </w:tc>
      </w:tr>
      <w:tr w:rsidR="00B47E18" w:rsidRPr="00C133E9" w14:paraId="1D950AB0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325E17F" w14:textId="1F7E547C" w:rsidR="00B47E18" w:rsidRPr="00A42E5F" w:rsidRDefault="003123A5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Nanomaterials for Biosensors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07E9CC5F" w14:textId="77777777" w:rsidR="006F5E54" w:rsidRDefault="006F5E54" w:rsidP="006F5E54">
            <w:pPr>
              <w:pStyle w:val="a7"/>
              <w:numPr>
                <w:ilvl w:val="0"/>
                <w:numId w:val="24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Classification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of nanomaterials</w:t>
            </w:r>
          </w:p>
          <w:p w14:paraId="24C0D3DA" w14:textId="77777777" w:rsidR="006F5E54" w:rsidRDefault="006F5E54" w:rsidP="006F5E54">
            <w:pPr>
              <w:pStyle w:val="a7"/>
              <w:numPr>
                <w:ilvl w:val="0"/>
                <w:numId w:val="24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Revolution of nanomaterials</w:t>
            </w:r>
          </w:p>
          <w:p w14:paraId="7F488EA3" w14:textId="28A0D7F5" w:rsidR="006F5E54" w:rsidRPr="006F5E54" w:rsidRDefault="006F5E54" w:rsidP="006F5E54">
            <w:pPr>
              <w:pStyle w:val="a7"/>
              <w:numPr>
                <w:ilvl w:val="0"/>
                <w:numId w:val="24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Characterization of nanomaterials</w:t>
            </w:r>
          </w:p>
        </w:tc>
      </w:tr>
      <w:tr w:rsidR="00B47E18" w:rsidRPr="00C133E9" w14:paraId="69DD4882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79C7C4FF" w14:textId="524BF71A" w:rsidR="00B47E18" w:rsidRPr="00A42E5F" w:rsidRDefault="006F5E54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Biological Elements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0B253190" w14:textId="77777777" w:rsidR="00B47E18" w:rsidRDefault="006F5E54" w:rsidP="006F5E54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Enzymes</w:t>
            </w:r>
          </w:p>
          <w:p w14:paraId="39FAC6DF" w14:textId="77777777" w:rsidR="006F5E54" w:rsidRDefault="006F5E54" w:rsidP="006F5E54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Antibodies</w:t>
            </w:r>
          </w:p>
          <w:p w14:paraId="26292AAF" w14:textId="77777777" w:rsidR="006F5E54" w:rsidRDefault="006F5E54" w:rsidP="006F5E54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Nucleic acid</w:t>
            </w:r>
          </w:p>
          <w:p w14:paraId="7FDD5A47" w14:textId="020E16A7" w:rsidR="006F5E54" w:rsidRPr="006F5E54" w:rsidRDefault="006F5E54" w:rsidP="006F5E54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Receptors</w:t>
            </w:r>
          </w:p>
        </w:tc>
      </w:tr>
      <w:tr w:rsidR="00B47E18" w:rsidRPr="00C133E9" w14:paraId="447A26F9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93380A9" w14:textId="23B395BA" w:rsidR="00B47E18" w:rsidRPr="006727CD" w:rsidRDefault="006F5E54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Immobilization of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Biological Elements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766BFE3D" w14:textId="12F5DD81" w:rsidR="006F5E54" w:rsidRPr="006F5E54" w:rsidRDefault="006F5E54" w:rsidP="006F5E54">
            <w:pPr>
              <w:pStyle w:val="a7"/>
              <w:numPr>
                <w:ilvl w:val="0"/>
                <w:numId w:val="27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6F5E54">
              <w:rPr>
                <w:rFonts w:eastAsia="標楷體"/>
                <w:color w:val="000000"/>
                <w:szCs w:val="24"/>
                <w:lang w:eastAsia="zh-TW"/>
              </w:rPr>
              <w:t>adsorption</w:t>
            </w:r>
          </w:p>
          <w:p w14:paraId="6136EB83" w14:textId="047D1EB6" w:rsidR="006F5E54" w:rsidRDefault="006F5E54" w:rsidP="006F5E54">
            <w:pPr>
              <w:pStyle w:val="a7"/>
              <w:numPr>
                <w:ilvl w:val="0"/>
                <w:numId w:val="27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Microencapsulation</w:t>
            </w:r>
          </w:p>
          <w:p w14:paraId="4F0FD819" w14:textId="6A3CEDA1" w:rsidR="006F5E54" w:rsidRDefault="006F5E54" w:rsidP="006F5E54">
            <w:pPr>
              <w:pStyle w:val="a7"/>
              <w:numPr>
                <w:ilvl w:val="0"/>
                <w:numId w:val="27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Entrapment</w:t>
            </w:r>
          </w:p>
          <w:p w14:paraId="3E752CCE" w14:textId="0D3E1398" w:rsidR="006F5E54" w:rsidRDefault="006F5E54" w:rsidP="006F5E54">
            <w:pPr>
              <w:pStyle w:val="a7"/>
              <w:numPr>
                <w:ilvl w:val="0"/>
                <w:numId w:val="27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Cross-linking</w:t>
            </w:r>
          </w:p>
          <w:p w14:paraId="77DBC0A3" w14:textId="72AB3468" w:rsidR="00B47E18" w:rsidRPr="0093190C" w:rsidRDefault="006F5E54" w:rsidP="006F5E54">
            <w:pPr>
              <w:pStyle w:val="a7"/>
              <w:numPr>
                <w:ilvl w:val="0"/>
                <w:numId w:val="27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Covalent bonding</w:t>
            </w:r>
          </w:p>
        </w:tc>
      </w:tr>
      <w:tr w:rsidR="00B47E18" w:rsidRPr="00C133E9" w14:paraId="65E02F24" w14:textId="77777777" w:rsidTr="006727CD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1D35FEBE" w14:textId="11D82ED1" w:rsidR="00B47E18" w:rsidRPr="00A42E5F" w:rsidRDefault="006F5E54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Transducer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57D99EB6" w14:textId="52AA7E17" w:rsidR="00B47E18" w:rsidRPr="006F5E54" w:rsidRDefault="006F5E54" w:rsidP="006F5E54">
            <w:pPr>
              <w:pStyle w:val="a7"/>
              <w:numPr>
                <w:ilvl w:val="0"/>
                <w:numId w:val="28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6F5E54">
              <w:rPr>
                <w:rFonts w:eastAsia="標楷體"/>
                <w:color w:val="000000"/>
                <w:szCs w:val="24"/>
                <w:lang w:eastAsia="zh-TW"/>
              </w:rPr>
              <w:t>Electrochemistry</w:t>
            </w:r>
          </w:p>
          <w:p w14:paraId="771E95FC" w14:textId="48B08C9B" w:rsidR="006F5E54" w:rsidRDefault="006F5E54" w:rsidP="006F5E54">
            <w:pPr>
              <w:pStyle w:val="a7"/>
              <w:numPr>
                <w:ilvl w:val="0"/>
                <w:numId w:val="28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Optical M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e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thods</w:t>
            </w:r>
          </w:p>
          <w:p w14:paraId="3B7A8229" w14:textId="0F985344" w:rsidR="006F5E54" w:rsidRPr="006F5E54" w:rsidRDefault="006F5E54" w:rsidP="006F5E54">
            <w:pPr>
              <w:pStyle w:val="a7"/>
              <w:numPr>
                <w:ilvl w:val="0"/>
                <w:numId w:val="28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Electronics</w:t>
            </w:r>
          </w:p>
        </w:tc>
      </w:tr>
      <w:tr w:rsidR="00B47E18" w:rsidRPr="00C133E9" w14:paraId="6CAD1D51" w14:textId="77777777" w:rsidTr="005E5432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47D6685" w14:textId="3EAD6ED9" w:rsidR="00B47E18" w:rsidRPr="006727CD" w:rsidRDefault="006F5E54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Performance Factors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243162FD" w14:textId="15AF4613" w:rsidR="00B47E18" w:rsidRPr="006F5E54" w:rsidRDefault="006F5E54" w:rsidP="006F5E54">
            <w:pPr>
              <w:pStyle w:val="a7"/>
              <w:numPr>
                <w:ilvl w:val="0"/>
                <w:numId w:val="25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6F5E54">
              <w:rPr>
                <w:rFonts w:eastAsia="標楷體"/>
                <w:color w:val="000000"/>
                <w:szCs w:val="24"/>
                <w:lang w:eastAsia="zh-TW"/>
              </w:rPr>
              <w:t>Selectivity</w:t>
            </w:r>
          </w:p>
          <w:p w14:paraId="4BC1DA89" w14:textId="77777777" w:rsidR="006F5E54" w:rsidRDefault="006F5E54" w:rsidP="006F5E54">
            <w:pPr>
              <w:pStyle w:val="a7"/>
              <w:numPr>
                <w:ilvl w:val="0"/>
                <w:numId w:val="25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Sensitivity</w:t>
            </w:r>
          </w:p>
          <w:p w14:paraId="55EF659D" w14:textId="77777777" w:rsidR="006F5E54" w:rsidRDefault="006F5E54" w:rsidP="006F5E54">
            <w:pPr>
              <w:pStyle w:val="a7"/>
              <w:numPr>
                <w:ilvl w:val="0"/>
                <w:numId w:val="25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Stability</w:t>
            </w:r>
          </w:p>
          <w:p w14:paraId="39D2F27B" w14:textId="3473B7DE" w:rsidR="006F5E54" w:rsidRPr="006F5E54" w:rsidRDefault="006F5E54" w:rsidP="006F5E54">
            <w:pPr>
              <w:pStyle w:val="a7"/>
              <w:numPr>
                <w:ilvl w:val="0"/>
                <w:numId w:val="25"/>
              </w:numPr>
              <w:snapToGrid w:val="0"/>
              <w:spacing w:after="0"/>
              <w:ind w:leftChars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Recovery</w:t>
            </w:r>
          </w:p>
        </w:tc>
      </w:tr>
    </w:tbl>
    <w:p w14:paraId="484A94F3" w14:textId="77777777" w:rsidR="008F08AE" w:rsidRDefault="008F08AE">
      <w:pPr>
        <w:rPr>
          <w:lang w:eastAsia="zh-TW"/>
        </w:rPr>
      </w:pPr>
    </w:p>
    <w:sectPr w:rsidR="008F08AE" w:rsidSect="00BD3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5F5B" w14:textId="77777777" w:rsidR="00A41EE6" w:rsidRDefault="00A41EE6" w:rsidP="002465D2">
      <w:pPr>
        <w:spacing w:after="0"/>
      </w:pPr>
      <w:r>
        <w:separator/>
      </w:r>
    </w:p>
  </w:endnote>
  <w:endnote w:type="continuationSeparator" w:id="0">
    <w:p w14:paraId="63D6C3D2" w14:textId="77777777" w:rsidR="00A41EE6" w:rsidRDefault="00A41EE6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F6CE" w14:textId="77777777" w:rsidR="00A41EE6" w:rsidRDefault="00A41EE6" w:rsidP="002465D2">
      <w:pPr>
        <w:spacing w:after="0"/>
      </w:pPr>
      <w:r>
        <w:separator/>
      </w:r>
    </w:p>
  </w:footnote>
  <w:footnote w:type="continuationSeparator" w:id="0">
    <w:p w14:paraId="5FC371BE" w14:textId="77777777" w:rsidR="00A41EE6" w:rsidRDefault="00A41EE6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10"/>
    <w:multiLevelType w:val="hybridMultilevel"/>
    <w:tmpl w:val="3ED292E0"/>
    <w:lvl w:ilvl="0" w:tplc="ABF6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23168"/>
    <w:multiLevelType w:val="hybridMultilevel"/>
    <w:tmpl w:val="4DA64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8973F38"/>
    <w:multiLevelType w:val="hybridMultilevel"/>
    <w:tmpl w:val="B79202F2"/>
    <w:lvl w:ilvl="0" w:tplc="C1BCE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D6115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644E5"/>
    <w:multiLevelType w:val="hybridMultilevel"/>
    <w:tmpl w:val="81541246"/>
    <w:lvl w:ilvl="0" w:tplc="76CCF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F77596C"/>
    <w:multiLevelType w:val="hybridMultilevel"/>
    <w:tmpl w:val="3CDAF2F4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134360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BC5736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946099"/>
    <w:multiLevelType w:val="hybridMultilevel"/>
    <w:tmpl w:val="0E32F3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B1E42"/>
    <w:multiLevelType w:val="hybridMultilevel"/>
    <w:tmpl w:val="F77272CA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D27606F"/>
    <w:multiLevelType w:val="hybridMultilevel"/>
    <w:tmpl w:val="7ED412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5D741AE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BBE366E"/>
    <w:multiLevelType w:val="hybridMultilevel"/>
    <w:tmpl w:val="2C8C503A"/>
    <w:lvl w:ilvl="0" w:tplc="0F2A2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30E38"/>
    <w:multiLevelType w:val="hybridMultilevel"/>
    <w:tmpl w:val="A3AC945A"/>
    <w:lvl w:ilvl="0" w:tplc="8582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9410002"/>
    <w:multiLevelType w:val="hybridMultilevel"/>
    <w:tmpl w:val="23C238BE"/>
    <w:lvl w:ilvl="0" w:tplc="54C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9915711"/>
    <w:multiLevelType w:val="hybridMultilevel"/>
    <w:tmpl w:val="60B0AB24"/>
    <w:lvl w:ilvl="0" w:tplc="F650EA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A954BA8"/>
    <w:multiLevelType w:val="hybridMultilevel"/>
    <w:tmpl w:val="8CAC3088"/>
    <w:lvl w:ilvl="0" w:tplc="91CE0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1D65EB"/>
    <w:multiLevelType w:val="hybridMultilevel"/>
    <w:tmpl w:val="744E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D7488"/>
    <w:multiLevelType w:val="hybridMultilevel"/>
    <w:tmpl w:val="673620CE"/>
    <w:lvl w:ilvl="0" w:tplc="0C6E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B32286"/>
    <w:multiLevelType w:val="hybridMultilevel"/>
    <w:tmpl w:val="5EAA16C4"/>
    <w:lvl w:ilvl="0" w:tplc="5E5C4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E4130A"/>
    <w:multiLevelType w:val="hybridMultilevel"/>
    <w:tmpl w:val="55F02D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2D10F9E"/>
    <w:multiLevelType w:val="hybridMultilevel"/>
    <w:tmpl w:val="3CEC7FA8"/>
    <w:lvl w:ilvl="0" w:tplc="B4189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D3E0279"/>
    <w:multiLevelType w:val="hybridMultilevel"/>
    <w:tmpl w:val="B5FCF960"/>
    <w:lvl w:ilvl="0" w:tplc="A220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011987"/>
    <w:multiLevelType w:val="hybridMultilevel"/>
    <w:tmpl w:val="F192FB80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6774E"/>
    <w:multiLevelType w:val="hybridMultilevel"/>
    <w:tmpl w:val="68F61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6"/>
  </w:num>
  <w:num w:numId="5">
    <w:abstractNumId w:val="1"/>
  </w:num>
  <w:num w:numId="6">
    <w:abstractNumId w:val="22"/>
  </w:num>
  <w:num w:numId="7">
    <w:abstractNumId w:val="4"/>
  </w:num>
  <w:num w:numId="8">
    <w:abstractNumId w:val="16"/>
  </w:num>
  <w:num w:numId="9">
    <w:abstractNumId w:val="15"/>
  </w:num>
  <w:num w:numId="10">
    <w:abstractNumId w:val="23"/>
  </w:num>
  <w:num w:numId="11">
    <w:abstractNumId w:val="18"/>
  </w:num>
  <w:num w:numId="12">
    <w:abstractNumId w:val="7"/>
  </w:num>
  <w:num w:numId="13">
    <w:abstractNumId w:val="5"/>
  </w:num>
  <w:num w:numId="14">
    <w:abstractNumId w:val="9"/>
  </w:num>
  <w:num w:numId="15">
    <w:abstractNumId w:val="19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11"/>
    <w:lvlOverride w:ilvl="0">
      <w:lvl w:ilvl="0" w:tplc="40C2DB58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25"/>
  </w:num>
  <w:num w:numId="22">
    <w:abstractNumId w:val="20"/>
  </w:num>
  <w:num w:numId="23">
    <w:abstractNumId w:val="2"/>
  </w:num>
  <w:num w:numId="24">
    <w:abstractNumId w:val="12"/>
  </w:num>
  <w:num w:numId="25">
    <w:abstractNumId w:val="0"/>
  </w:num>
  <w:num w:numId="26">
    <w:abstractNumId w:val="13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04DA4"/>
    <w:rsid w:val="000324C8"/>
    <w:rsid w:val="000422EB"/>
    <w:rsid w:val="00091D39"/>
    <w:rsid w:val="000D1CD3"/>
    <w:rsid w:val="000E57ED"/>
    <w:rsid w:val="000F3D7D"/>
    <w:rsid w:val="001A35F7"/>
    <w:rsid w:val="001B354C"/>
    <w:rsid w:val="001B6DDF"/>
    <w:rsid w:val="001E4230"/>
    <w:rsid w:val="001F20CB"/>
    <w:rsid w:val="002465D2"/>
    <w:rsid w:val="002508F7"/>
    <w:rsid w:val="00255A3C"/>
    <w:rsid w:val="002561B0"/>
    <w:rsid w:val="0029175C"/>
    <w:rsid w:val="002C3C63"/>
    <w:rsid w:val="002E319C"/>
    <w:rsid w:val="00301401"/>
    <w:rsid w:val="003123A5"/>
    <w:rsid w:val="003517F5"/>
    <w:rsid w:val="0038743E"/>
    <w:rsid w:val="003D16AD"/>
    <w:rsid w:val="003E0D2B"/>
    <w:rsid w:val="003E2918"/>
    <w:rsid w:val="003E7E89"/>
    <w:rsid w:val="00402170"/>
    <w:rsid w:val="0040492A"/>
    <w:rsid w:val="00407BC9"/>
    <w:rsid w:val="00412890"/>
    <w:rsid w:val="004270BD"/>
    <w:rsid w:val="00444398"/>
    <w:rsid w:val="004479B6"/>
    <w:rsid w:val="0047216B"/>
    <w:rsid w:val="004875F0"/>
    <w:rsid w:val="00493475"/>
    <w:rsid w:val="004A69BD"/>
    <w:rsid w:val="004C1679"/>
    <w:rsid w:val="004C7D86"/>
    <w:rsid w:val="004E603E"/>
    <w:rsid w:val="004F196B"/>
    <w:rsid w:val="00513276"/>
    <w:rsid w:val="005317C1"/>
    <w:rsid w:val="00534A6C"/>
    <w:rsid w:val="00562D69"/>
    <w:rsid w:val="0059015A"/>
    <w:rsid w:val="005B6B30"/>
    <w:rsid w:val="005C3E92"/>
    <w:rsid w:val="005E5432"/>
    <w:rsid w:val="00651D29"/>
    <w:rsid w:val="00651F64"/>
    <w:rsid w:val="00664249"/>
    <w:rsid w:val="00672752"/>
    <w:rsid w:val="006727CD"/>
    <w:rsid w:val="006B1A5F"/>
    <w:rsid w:val="006C7AAA"/>
    <w:rsid w:val="006F5E54"/>
    <w:rsid w:val="007122B7"/>
    <w:rsid w:val="00715C7D"/>
    <w:rsid w:val="00757324"/>
    <w:rsid w:val="007647E9"/>
    <w:rsid w:val="007701CB"/>
    <w:rsid w:val="00772B0A"/>
    <w:rsid w:val="007B1543"/>
    <w:rsid w:val="007B283B"/>
    <w:rsid w:val="007B7F41"/>
    <w:rsid w:val="007F708A"/>
    <w:rsid w:val="00825104"/>
    <w:rsid w:val="00830097"/>
    <w:rsid w:val="008522B7"/>
    <w:rsid w:val="00854D94"/>
    <w:rsid w:val="00857EE7"/>
    <w:rsid w:val="00861B95"/>
    <w:rsid w:val="00866C8D"/>
    <w:rsid w:val="008A1625"/>
    <w:rsid w:val="008F08AE"/>
    <w:rsid w:val="008F5C90"/>
    <w:rsid w:val="0091583C"/>
    <w:rsid w:val="0093190C"/>
    <w:rsid w:val="00935464"/>
    <w:rsid w:val="00935B08"/>
    <w:rsid w:val="009871CA"/>
    <w:rsid w:val="009971CD"/>
    <w:rsid w:val="00A41EE6"/>
    <w:rsid w:val="00A42E5F"/>
    <w:rsid w:val="00A44466"/>
    <w:rsid w:val="00A576E0"/>
    <w:rsid w:val="00A922A4"/>
    <w:rsid w:val="00AA4848"/>
    <w:rsid w:val="00AD3C9A"/>
    <w:rsid w:val="00AF2DF0"/>
    <w:rsid w:val="00B47E18"/>
    <w:rsid w:val="00B532E7"/>
    <w:rsid w:val="00B57EC2"/>
    <w:rsid w:val="00B80A7D"/>
    <w:rsid w:val="00B81335"/>
    <w:rsid w:val="00B81431"/>
    <w:rsid w:val="00B90042"/>
    <w:rsid w:val="00B969A1"/>
    <w:rsid w:val="00BD0E93"/>
    <w:rsid w:val="00BD3C1E"/>
    <w:rsid w:val="00BF6E3A"/>
    <w:rsid w:val="00C133E9"/>
    <w:rsid w:val="00C478BD"/>
    <w:rsid w:val="00C672E0"/>
    <w:rsid w:val="00C71B5E"/>
    <w:rsid w:val="00CA544A"/>
    <w:rsid w:val="00D34587"/>
    <w:rsid w:val="00D96261"/>
    <w:rsid w:val="00DC6BDC"/>
    <w:rsid w:val="00DD036D"/>
    <w:rsid w:val="00DE3CB8"/>
    <w:rsid w:val="00E017EE"/>
    <w:rsid w:val="00E23411"/>
    <w:rsid w:val="00E422DD"/>
    <w:rsid w:val="00E965B1"/>
    <w:rsid w:val="00EB2C4C"/>
    <w:rsid w:val="00EB3D01"/>
    <w:rsid w:val="00EB5577"/>
    <w:rsid w:val="00EE28F0"/>
    <w:rsid w:val="00EF1CD8"/>
    <w:rsid w:val="00F1078E"/>
    <w:rsid w:val="00F253C0"/>
    <w:rsid w:val="00F5543B"/>
    <w:rsid w:val="00F6657D"/>
    <w:rsid w:val="00F83931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BAAB"/>
  <w15:docId w15:val="{6F990C1D-2563-48BB-859F-DB728E5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99"/>
    <w:qFormat/>
    <w:rsid w:val="007B7F41"/>
    <w:pPr>
      <w:ind w:leftChars="200" w:left="480"/>
    </w:pPr>
  </w:style>
  <w:style w:type="character" w:styleId="a8">
    <w:name w:val="Emphasis"/>
    <w:uiPriority w:val="20"/>
    <w:qFormat/>
    <w:locked/>
    <w:rsid w:val="004C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lwzjanet</dc:creator>
  <cp:keywords/>
  <dc:description/>
  <cp:lastModifiedBy>a</cp:lastModifiedBy>
  <cp:revision>7</cp:revision>
  <cp:lastPrinted>2014-06-17T05:00:00Z</cp:lastPrinted>
  <dcterms:created xsi:type="dcterms:W3CDTF">2023-03-15T04:35:00Z</dcterms:created>
  <dcterms:modified xsi:type="dcterms:W3CDTF">2023-06-02T08:40:00Z</dcterms:modified>
</cp:coreProperties>
</file>